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CA" w:rsidRP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b/>
          <w:sz w:val="28"/>
          <w:szCs w:val="28"/>
        </w:rPr>
      </w:pPr>
      <w:r w:rsidRPr="006340CA">
        <w:rPr>
          <w:rFonts w:ascii="Century Gothic" w:hAnsi="Century Gothic"/>
          <w:b/>
          <w:sz w:val="28"/>
          <w:szCs w:val="28"/>
        </w:rPr>
        <w:t>Obec Světí</w:t>
      </w:r>
    </w:p>
    <w:p w:rsidR="006340CA" w:rsidRP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b/>
          <w:sz w:val="28"/>
          <w:szCs w:val="28"/>
        </w:rPr>
      </w:pPr>
      <w:r w:rsidRPr="006340CA">
        <w:rPr>
          <w:rFonts w:ascii="Century Gothic" w:hAnsi="Century Gothic"/>
          <w:b/>
          <w:sz w:val="28"/>
          <w:szCs w:val="28"/>
        </w:rPr>
        <w:t>Zastupitelstvo obce</w:t>
      </w:r>
    </w:p>
    <w:p w:rsidR="006340CA" w:rsidRDefault="006340CA" w:rsidP="006340CA">
      <w:pPr>
        <w:pStyle w:val="Zhlav"/>
        <w:tabs>
          <w:tab w:val="left" w:pos="708"/>
        </w:tabs>
        <w:jc w:val="center"/>
        <w:rPr>
          <w:rFonts w:ascii="Century Gothic" w:hAnsi="Century Gothic"/>
          <w:sz w:val="20"/>
          <w:szCs w:val="2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7EFC7DA" wp14:editId="74D2E8E8">
            <wp:extent cx="688140" cy="864000"/>
            <wp:effectExtent l="0" t="0" r="0" b="0"/>
            <wp:docPr id="1" name="Obrázek 1" descr="Znak obce Světí">
              <a:hlinkClick xmlns:a="http://schemas.openxmlformats.org/drawingml/2006/main" r:id="rId8" tooltip="&quot;Znak obce Svět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Světí">
                      <a:hlinkClick r:id="rId8" tooltip="&quot;Znak obce Svět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CA" w:rsidRDefault="006340CA" w:rsidP="00CF4922">
      <w:pPr>
        <w:pStyle w:val="Zhlav"/>
        <w:tabs>
          <w:tab w:val="left" w:pos="708"/>
        </w:tabs>
        <w:rPr>
          <w:rFonts w:ascii="Century Gothic" w:hAnsi="Century Gothic"/>
          <w:sz w:val="20"/>
          <w:szCs w:val="20"/>
        </w:rPr>
      </w:pPr>
    </w:p>
    <w:p w:rsidR="00CF4922" w:rsidRPr="00AC7F8E" w:rsidRDefault="00CF4922" w:rsidP="00CF4922">
      <w:pPr>
        <w:pStyle w:val="Zhlav"/>
        <w:tabs>
          <w:tab w:val="left" w:pos="708"/>
        </w:tabs>
        <w:rPr>
          <w:rFonts w:ascii="Century Gothic" w:hAnsi="Century Gothic"/>
          <w:sz w:val="20"/>
          <w:szCs w:val="20"/>
        </w:rPr>
      </w:pPr>
      <w:r w:rsidRPr="00AC7F8E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2E58A" wp14:editId="343C9229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C35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10.85pt;margin-top:6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w2EYETsCAABOBAAADgAAAAAA&#10;AAAAAAAAAAAuAgAAZHJzL2Uyb0RvYy54bWxQSwECLQAUAAYACAAAACEASXOXRN4AAAAJAQAADwAA&#10;AAAAAAAAAAAAAACVBAAAZHJzL2Rvd25yZXYueG1sUEsFBgAAAAAEAAQA8wAAAKAFAAAAAA==&#10;"/>
            </w:pict>
          </mc:Fallback>
        </mc:AlternateContent>
      </w:r>
    </w:p>
    <w:p w:rsidR="00C55394" w:rsidRPr="002566EB" w:rsidRDefault="003F38B0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566EB">
        <w:rPr>
          <w:rFonts w:ascii="Century Gothic" w:hAnsi="Century Gothic" w:cs="Arial"/>
          <w:b/>
        </w:rPr>
        <w:t xml:space="preserve">Obecně závazná vyhláška </w:t>
      </w:r>
    </w:p>
    <w:p w:rsidR="00C55394" w:rsidRPr="002566EB" w:rsidRDefault="003336DA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 w:rsidRPr="002566EB">
        <w:rPr>
          <w:rFonts w:ascii="Century Gothic" w:hAnsi="Century Gothic" w:cs="Arial"/>
          <w:b/>
        </w:rPr>
        <w:t>č</w:t>
      </w:r>
      <w:r w:rsidR="00D35D74">
        <w:rPr>
          <w:rFonts w:ascii="Century Gothic" w:hAnsi="Century Gothic" w:cs="Arial"/>
          <w:b/>
        </w:rPr>
        <w:t>. 2</w:t>
      </w:r>
      <w:r w:rsidR="006340CA" w:rsidRPr="002566EB">
        <w:rPr>
          <w:rFonts w:ascii="Century Gothic" w:hAnsi="Century Gothic" w:cs="Arial"/>
          <w:b/>
        </w:rPr>
        <w:t>/2019</w:t>
      </w:r>
      <w:r w:rsidR="00B74E5C" w:rsidRPr="002566EB">
        <w:rPr>
          <w:rFonts w:ascii="Century Gothic" w:hAnsi="Century Gothic" w:cs="Arial"/>
          <w:b/>
        </w:rPr>
        <w:t xml:space="preserve">, </w:t>
      </w:r>
    </w:p>
    <w:p w:rsidR="00CC6178" w:rsidRPr="002566EB" w:rsidRDefault="0065158F" w:rsidP="00C55394">
      <w:pPr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 místním poplatku za užívání veřejného prostranství</w:t>
      </w:r>
    </w:p>
    <w:p w:rsidR="0065158F" w:rsidRPr="00C55394" w:rsidRDefault="0065158F" w:rsidP="0065158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5158F" w:rsidRPr="0019433F" w:rsidRDefault="0019433F" w:rsidP="0065158F">
      <w:pPr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Zastupitelstvo obce Světí</w:t>
      </w:r>
      <w:r w:rsidR="0065158F" w:rsidRPr="0019433F">
        <w:rPr>
          <w:rFonts w:ascii="Century Gothic" w:hAnsi="Century Gothic" w:cs="Arial"/>
          <w:sz w:val="20"/>
          <w:szCs w:val="20"/>
        </w:rPr>
        <w:t xml:space="preserve"> se na svém zasedání dne </w:t>
      </w:r>
      <w:r w:rsidR="009D30C8">
        <w:rPr>
          <w:rFonts w:ascii="Century Gothic" w:hAnsi="Century Gothic" w:cs="Arial"/>
          <w:sz w:val="20"/>
          <w:szCs w:val="20"/>
        </w:rPr>
        <w:t>16.</w:t>
      </w:r>
      <w:r w:rsidR="00787FCC">
        <w:rPr>
          <w:rFonts w:ascii="Century Gothic" w:hAnsi="Century Gothic" w:cs="Arial"/>
          <w:sz w:val="20"/>
          <w:szCs w:val="20"/>
        </w:rPr>
        <w:t xml:space="preserve"> </w:t>
      </w:r>
      <w:r w:rsidR="009D30C8">
        <w:rPr>
          <w:rFonts w:ascii="Century Gothic" w:hAnsi="Century Gothic" w:cs="Arial"/>
          <w:sz w:val="20"/>
          <w:szCs w:val="20"/>
        </w:rPr>
        <w:t>12.</w:t>
      </w:r>
      <w:r w:rsidR="00787FCC">
        <w:rPr>
          <w:rFonts w:ascii="Century Gothic" w:hAnsi="Century Gothic" w:cs="Arial"/>
          <w:sz w:val="20"/>
          <w:szCs w:val="20"/>
        </w:rPr>
        <w:t xml:space="preserve"> </w:t>
      </w:r>
      <w:bookmarkStart w:id="0" w:name="_GoBack"/>
      <w:bookmarkEnd w:id="0"/>
      <w:r w:rsidR="0065158F" w:rsidRPr="0019433F">
        <w:rPr>
          <w:rFonts w:ascii="Century Gothic" w:hAnsi="Century Gothic" w:cs="Arial"/>
          <w:sz w:val="20"/>
          <w:szCs w:val="20"/>
        </w:rPr>
        <w:t>2019 usnesením č</w:t>
      </w:r>
      <w:r w:rsidR="009D30C8">
        <w:rPr>
          <w:rFonts w:ascii="Century Gothic" w:hAnsi="Century Gothic" w:cs="Arial"/>
          <w:sz w:val="20"/>
          <w:szCs w:val="20"/>
        </w:rPr>
        <w:t>. ZOS/2019</w:t>
      </w:r>
      <w:r w:rsidR="0065158F" w:rsidRPr="0019433F">
        <w:rPr>
          <w:rFonts w:ascii="Century Gothic" w:hAnsi="Century Gothic" w:cs="Arial"/>
          <w:sz w:val="20"/>
          <w:szCs w:val="20"/>
        </w:rPr>
        <w:t xml:space="preserve"> usneslo vydat na základě § 14 odst. 2 zákona č. 565/1990 Sb., o místních poplatcích, ve znění pozdějších předpisů (dále jen „zákon o místních poplatcích“) </w:t>
      </w:r>
      <w:r w:rsidR="0065158F" w:rsidRPr="0019433F">
        <w:rPr>
          <w:rFonts w:ascii="Century Gothic" w:hAnsi="Century Gothic"/>
          <w:sz w:val="20"/>
          <w:szCs w:val="20"/>
        </w:rPr>
        <w:t>a v</w:t>
      </w:r>
      <w:r w:rsidR="0065158F" w:rsidRPr="0019433F">
        <w:rPr>
          <w:rFonts w:ascii="Century Gothic" w:hAnsi="Century Gothic" w:cs="Arial"/>
          <w:sz w:val="20"/>
          <w:szCs w:val="20"/>
        </w:rPr>
        <w:t xml:space="preserve"> souladu s § 10 písm. d) a § 84 odst. 2 písm. h) zákona č. 128/2000 Sb., o obcích (obecní zřízení), ve znění pozdějších předpisů, tuto obecně závaznou vyhlášku (dále jen „vyhláška“): </w:t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1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Úvodní ustanovení</w:t>
      </w:r>
    </w:p>
    <w:p w:rsidR="0065158F" w:rsidRPr="0019433F" w:rsidRDefault="0019433F" w:rsidP="002804BC">
      <w:pPr>
        <w:numPr>
          <w:ilvl w:val="0"/>
          <w:numId w:val="1"/>
        </w:numPr>
        <w:tabs>
          <w:tab w:val="clear" w:pos="567"/>
          <w:tab w:val="num" w:pos="426"/>
        </w:tabs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Obec </w:t>
      </w:r>
      <w:proofErr w:type="gramStart"/>
      <w:r>
        <w:rPr>
          <w:rFonts w:ascii="Century Gothic" w:hAnsi="Century Gothic" w:cs="Arial"/>
          <w:sz w:val="20"/>
          <w:szCs w:val="20"/>
        </w:rPr>
        <w:t>Světí</w:t>
      </w:r>
      <w:proofErr w:type="gramEnd"/>
      <w:r w:rsidR="0065158F" w:rsidRPr="0019433F">
        <w:rPr>
          <w:rFonts w:ascii="Century Gothic" w:hAnsi="Century Gothic" w:cs="Arial"/>
          <w:sz w:val="20"/>
          <w:szCs w:val="20"/>
        </w:rPr>
        <w:t xml:space="preserve"> touto vyhláškou </w:t>
      </w:r>
      <w:proofErr w:type="gramStart"/>
      <w:r w:rsidR="0065158F" w:rsidRPr="0019433F">
        <w:rPr>
          <w:rFonts w:ascii="Century Gothic" w:hAnsi="Century Gothic" w:cs="Arial"/>
          <w:sz w:val="20"/>
          <w:szCs w:val="20"/>
        </w:rPr>
        <w:t>zavádí</w:t>
      </w:r>
      <w:proofErr w:type="gramEnd"/>
      <w:r w:rsidR="0065158F" w:rsidRPr="0019433F">
        <w:rPr>
          <w:rFonts w:ascii="Century Gothic" w:hAnsi="Century Gothic" w:cs="Arial"/>
          <w:sz w:val="20"/>
          <w:szCs w:val="20"/>
        </w:rPr>
        <w:t xml:space="preserve"> místní poplatek za užívání veřejného prostranství (dále také „poplatek“).</w:t>
      </w:r>
    </w:p>
    <w:p w:rsidR="0065158F" w:rsidRPr="0019433F" w:rsidRDefault="0065158F" w:rsidP="002804BC">
      <w:pPr>
        <w:numPr>
          <w:ilvl w:val="0"/>
          <w:numId w:val="1"/>
        </w:numPr>
        <w:tabs>
          <w:tab w:val="clear" w:pos="567"/>
          <w:tab w:val="num" w:pos="426"/>
        </w:tabs>
        <w:spacing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 xml:space="preserve">Řízení o poplatcích vykonává </w:t>
      </w:r>
      <w:r w:rsidR="0019433F">
        <w:rPr>
          <w:rFonts w:ascii="Century Gothic" w:hAnsi="Century Gothic" w:cs="Arial"/>
          <w:sz w:val="20"/>
          <w:szCs w:val="20"/>
        </w:rPr>
        <w:t>obecní úřad</w:t>
      </w:r>
      <w:r w:rsidRPr="0019433F">
        <w:rPr>
          <w:rFonts w:ascii="Century Gothic" w:hAnsi="Century Gothic" w:cs="Arial"/>
          <w:sz w:val="20"/>
          <w:szCs w:val="20"/>
        </w:rPr>
        <w:t xml:space="preserve"> (dále jen „správce poplatku“),</w:t>
      </w:r>
      <w:r w:rsidRPr="0019433F">
        <w:rPr>
          <w:rFonts w:ascii="Century Gothic" w:hAnsi="Century Gothic" w:cs="Arial"/>
          <w:sz w:val="20"/>
          <w:szCs w:val="20"/>
          <w:vertAlign w:val="superscript"/>
        </w:rPr>
        <w:footnoteReference w:id="1"/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2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 xml:space="preserve">Předmět poplatku a poplatník </w:t>
      </w:r>
    </w:p>
    <w:p w:rsidR="0065158F" w:rsidRPr="0019433F" w:rsidRDefault="0065158F" w:rsidP="002804BC">
      <w:pPr>
        <w:numPr>
          <w:ilvl w:val="0"/>
          <w:numId w:val="3"/>
        </w:numPr>
        <w:tabs>
          <w:tab w:val="clear" w:pos="567"/>
          <w:tab w:val="num" w:pos="426"/>
        </w:tabs>
        <w:spacing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Poplatek za užívání veřejného prostranství se vybírá za zvláštní užívání veřejného prostranství, kt</w:t>
      </w:r>
      <w:r w:rsidR="00D35D74">
        <w:rPr>
          <w:rFonts w:ascii="Century Gothic" w:hAnsi="Century Gothic" w:cs="Arial"/>
          <w:sz w:val="20"/>
          <w:szCs w:val="20"/>
        </w:rPr>
        <w:t>erým se rozumí</w:t>
      </w:r>
      <w:r w:rsidRPr="0019433F">
        <w:rPr>
          <w:rFonts w:ascii="Century Gothic" w:hAnsi="Century Gothic" w:cs="Arial"/>
          <w:sz w:val="20"/>
          <w:szCs w:val="20"/>
        </w:rPr>
        <w:t xml:space="preserve"> </w:t>
      </w:r>
      <w:r w:rsidR="00D35D74">
        <w:rPr>
          <w:rFonts w:ascii="Century Gothic" w:hAnsi="Century Gothic" w:cs="Arial"/>
          <w:sz w:val="20"/>
          <w:szCs w:val="20"/>
        </w:rPr>
        <w:t xml:space="preserve">umístění </w:t>
      </w:r>
      <w:r w:rsidR="00D35D74" w:rsidRPr="00D35D74">
        <w:rPr>
          <w:rFonts w:ascii="Century Gothic" w:hAnsi="Century Gothic" w:cs="Arial"/>
          <w:sz w:val="20"/>
          <w:szCs w:val="20"/>
        </w:rPr>
        <w:t>zařízení sloužících pro poskytování prodeje</w:t>
      </w:r>
      <w:r w:rsidR="00D35D74">
        <w:rPr>
          <w:rFonts w:ascii="Century Gothic" w:hAnsi="Century Gothic" w:cs="Arial"/>
          <w:sz w:val="20"/>
          <w:szCs w:val="20"/>
        </w:rPr>
        <w:t>,</w:t>
      </w:r>
      <w:r w:rsidR="00D35D74" w:rsidRPr="00D35D74">
        <w:rPr>
          <w:rFonts w:ascii="Century Gothic" w:hAnsi="Century Gothic" w:cs="Arial"/>
          <w:sz w:val="20"/>
          <w:szCs w:val="20"/>
        </w:rPr>
        <w:t xml:space="preserve"> </w:t>
      </w:r>
      <w:r w:rsidRPr="0019433F">
        <w:rPr>
          <w:rFonts w:ascii="Century Gothic" w:hAnsi="Century Gothic" w:cs="Arial"/>
          <w:sz w:val="20"/>
          <w:szCs w:val="20"/>
        </w:rPr>
        <w:t xml:space="preserve">stavebních nebo reklamních </w:t>
      </w:r>
      <w:r w:rsidR="00D35D74">
        <w:rPr>
          <w:rFonts w:ascii="Century Gothic" w:hAnsi="Century Gothic" w:cs="Arial"/>
          <w:sz w:val="20"/>
          <w:szCs w:val="20"/>
        </w:rPr>
        <w:t>zařízení, skládek a</w:t>
      </w:r>
      <w:r w:rsidRPr="0019433F">
        <w:rPr>
          <w:rFonts w:ascii="Century Gothic" w:hAnsi="Century Gothic" w:cs="Arial"/>
          <w:sz w:val="20"/>
          <w:szCs w:val="20"/>
        </w:rPr>
        <w:t xml:space="preserve"> užívání </w:t>
      </w:r>
      <w:r w:rsidR="00D35D74">
        <w:rPr>
          <w:rFonts w:ascii="Century Gothic" w:hAnsi="Century Gothic" w:cs="Arial"/>
          <w:sz w:val="20"/>
          <w:szCs w:val="20"/>
        </w:rPr>
        <w:t>tohoto prostranství pro</w:t>
      </w:r>
      <w:r w:rsidRPr="0019433F">
        <w:rPr>
          <w:rFonts w:ascii="Century Gothic" w:hAnsi="Century Gothic" w:cs="Arial"/>
          <w:sz w:val="20"/>
          <w:szCs w:val="20"/>
        </w:rPr>
        <w:t xml:space="preserve"> potřeby tvorby filmových a televizních děl.</w:t>
      </w:r>
      <w:r w:rsidRPr="0019433F">
        <w:rPr>
          <w:rStyle w:val="Znakapoznpodarou"/>
          <w:rFonts w:ascii="Century Gothic" w:hAnsi="Century Gothic" w:cs="Arial"/>
          <w:sz w:val="20"/>
          <w:szCs w:val="20"/>
        </w:rPr>
        <w:footnoteReference w:id="2"/>
      </w:r>
    </w:p>
    <w:p w:rsidR="0065158F" w:rsidRPr="0019433F" w:rsidRDefault="0065158F" w:rsidP="002804BC">
      <w:pPr>
        <w:numPr>
          <w:ilvl w:val="0"/>
          <w:numId w:val="3"/>
        </w:numPr>
        <w:tabs>
          <w:tab w:val="clear" w:pos="567"/>
          <w:tab w:val="num" w:pos="426"/>
        </w:tabs>
        <w:spacing w:before="120"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Poplatek za užívání veřejného prostranství platí fyzické i právnické osoby, které užívají veřejné prostranství způsobem uvedeným v odstavci 1.</w:t>
      </w:r>
      <w:r w:rsidRPr="0019433F">
        <w:rPr>
          <w:rStyle w:val="Znakapoznpodarou"/>
          <w:rFonts w:ascii="Century Gothic" w:hAnsi="Century Gothic" w:cs="Arial"/>
          <w:sz w:val="20"/>
          <w:szCs w:val="20"/>
        </w:rPr>
        <w:footnoteReference w:id="3"/>
      </w:r>
    </w:p>
    <w:p w:rsidR="0065158F" w:rsidRPr="0019433F" w:rsidRDefault="0065158F" w:rsidP="0065158F">
      <w:pPr>
        <w:pStyle w:val="slalnk"/>
        <w:rPr>
          <w:rFonts w:ascii="Century Gothic" w:hAnsi="Century Gothic" w:cs="Arial"/>
          <w:b w:val="0"/>
          <w:sz w:val="20"/>
        </w:rPr>
      </w:pPr>
      <w:r w:rsidRPr="0019433F">
        <w:rPr>
          <w:rFonts w:ascii="Century Gothic" w:hAnsi="Century Gothic" w:cs="Arial"/>
          <w:sz w:val="20"/>
        </w:rPr>
        <w:t>Čl. 3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b w:val="0"/>
          <w:sz w:val="20"/>
        </w:rPr>
      </w:pPr>
      <w:r w:rsidRPr="0019433F">
        <w:rPr>
          <w:rFonts w:ascii="Century Gothic" w:hAnsi="Century Gothic" w:cs="Arial"/>
          <w:sz w:val="20"/>
        </w:rPr>
        <w:t>Veřejná prostranství</w:t>
      </w:r>
    </w:p>
    <w:p w:rsidR="0065158F" w:rsidRPr="0019433F" w:rsidRDefault="0065158F" w:rsidP="0065158F">
      <w:pPr>
        <w:pStyle w:val="Odstavecseseznamem"/>
        <w:spacing w:line="312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 xml:space="preserve">Poplatek podle této vyhlášky se platí za užívání veřejných prostranství, která jsou graficky vyznačena </w:t>
      </w:r>
      <w:r w:rsidRPr="009D30C8">
        <w:rPr>
          <w:rFonts w:ascii="Century Gothic" w:hAnsi="Century Gothic" w:cs="Arial"/>
          <w:sz w:val="20"/>
          <w:szCs w:val="20"/>
        </w:rPr>
        <w:t>v </w:t>
      </w:r>
      <w:r w:rsidRPr="009D30C8">
        <w:rPr>
          <w:rFonts w:ascii="Century Gothic" w:hAnsi="Century Gothic" w:cs="Arial"/>
          <w:b/>
          <w:sz w:val="20"/>
          <w:szCs w:val="20"/>
        </w:rPr>
        <w:t>příloze č. 1</w:t>
      </w:r>
      <w:r w:rsidRPr="009D30C8">
        <w:rPr>
          <w:rFonts w:ascii="Century Gothic" w:hAnsi="Century Gothic" w:cs="Arial"/>
          <w:sz w:val="20"/>
          <w:szCs w:val="20"/>
        </w:rPr>
        <w:t>, která je nedílnou</w:t>
      </w:r>
      <w:r w:rsidRPr="0019433F">
        <w:rPr>
          <w:rFonts w:ascii="Century Gothic" w:hAnsi="Century Gothic" w:cs="Arial"/>
          <w:sz w:val="20"/>
          <w:szCs w:val="20"/>
        </w:rPr>
        <w:t xml:space="preserve"> součástí této vyhlášky.</w:t>
      </w:r>
    </w:p>
    <w:p w:rsidR="0065158F" w:rsidRPr="0019433F" w:rsidRDefault="0065158F" w:rsidP="0065158F">
      <w:pPr>
        <w:pStyle w:val="sla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lastRenderedPageBreak/>
        <w:t>Čl. 4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Vznik a zánik poplatkové povinnosti</w:t>
      </w:r>
    </w:p>
    <w:p w:rsidR="0065158F" w:rsidRPr="0019433F" w:rsidRDefault="0065158F" w:rsidP="0065158F">
      <w:pPr>
        <w:pStyle w:val="slalnk"/>
        <w:spacing w:before="0" w:after="0" w:line="312" w:lineRule="auto"/>
        <w:jc w:val="both"/>
        <w:rPr>
          <w:rFonts w:ascii="Century Gothic" w:hAnsi="Century Gothic" w:cs="Arial"/>
          <w:b w:val="0"/>
          <w:bCs w:val="0"/>
          <w:sz w:val="20"/>
        </w:rPr>
      </w:pPr>
      <w:r w:rsidRPr="0019433F">
        <w:rPr>
          <w:rFonts w:ascii="Century Gothic" w:hAnsi="Century Gothic" w:cs="Arial"/>
          <w:b w:val="0"/>
          <w:bCs w:val="0"/>
          <w:sz w:val="20"/>
        </w:rPr>
        <w:t xml:space="preserve">Poplatková povinnost vzniká dnem, kdy započalo zvláštní užívání veřejného prostranství a zaniká dnem, který následuje po dni, kdy toto užívání bylo ukončeno. </w:t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5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Ohlašovací povinnost</w:t>
      </w:r>
    </w:p>
    <w:p w:rsidR="0065158F" w:rsidRPr="0019433F" w:rsidRDefault="0065158F" w:rsidP="002804BC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 xml:space="preserve">Poplatník je povinen ohlásit zvláštní užívání veřejného prostranství správci poplatku nejpozději 5 dnů před zahájením užívání veřejného prostranství. V případě užívání </w:t>
      </w:r>
      <w:r w:rsidR="0019433F">
        <w:rPr>
          <w:rFonts w:ascii="Century Gothic" w:hAnsi="Century Gothic" w:cs="Arial"/>
          <w:sz w:val="20"/>
          <w:szCs w:val="20"/>
        </w:rPr>
        <w:t>veřejného prostranství po dobu 5</w:t>
      </w:r>
      <w:r w:rsidRPr="0019433F">
        <w:rPr>
          <w:rFonts w:ascii="Century Gothic" w:hAnsi="Century Gothic" w:cs="Arial"/>
          <w:sz w:val="20"/>
          <w:szCs w:val="20"/>
        </w:rPr>
        <w:t xml:space="preserve"> dnů a kratší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65158F" w:rsidRPr="0019433F" w:rsidRDefault="0065158F" w:rsidP="002804BC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V ohlášení poplatník uvede</w:t>
      </w:r>
      <w:r w:rsidRPr="0019433F">
        <w:rPr>
          <w:rStyle w:val="Znakapoznpodarou"/>
          <w:rFonts w:ascii="Century Gothic" w:hAnsi="Century Gothic" w:cs="Arial"/>
          <w:sz w:val="20"/>
          <w:szCs w:val="20"/>
        </w:rPr>
        <w:footnoteReference w:id="4"/>
      </w:r>
    </w:p>
    <w:p w:rsidR="0065158F" w:rsidRPr="0019433F" w:rsidRDefault="0065158F" w:rsidP="002804BC">
      <w:pPr>
        <w:numPr>
          <w:ilvl w:val="1"/>
          <w:numId w:val="2"/>
        </w:numPr>
        <w:tabs>
          <w:tab w:val="clear" w:pos="1021"/>
          <w:tab w:val="num" w:pos="709"/>
        </w:tabs>
        <w:spacing w:before="60" w:after="0" w:line="288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65158F" w:rsidRPr="0019433F" w:rsidRDefault="0065158F" w:rsidP="002804BC">
      <w:pPr>
        <w:numPr>
          <w:ilvl w:val="1"/>
          <w:numId w:val="2"/>
        </w:numPr>
        <w:tabs>
          <w:tab w:val="clear" w:pos="1021"/>
          <w:tab w:val="num" w:pos="709"/>
        </w:tabs>
        <w:spacing w:before="60" w:after="0" w:line="288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5158F" w:rsidRPr="0019433F" w:rsidRDefault="0065158F" w:rsidP="002804BC">
      <w:pPr>
        <w:numPr>
          <w:ilvl w:val="1"/>
          <w:numId w:val="2"/>
        </w:numPr>
        <w:tabs>
          <w:tab w:val="clear" w:pos="1021"/>
          <w:tab w:val="num" w:pos="709"/>
        </w:tabs>
        <w:spacing w:before="60" w:after="0" w:line="288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další údaje rozhodné pro stanovení výše poplatkové povinnosti, zejména předpokládanou dobu, způsob, místo a výměru užívání veřejného prostranství, včetně skutečností zakládajících nárok na případné osvobození od poplatkové povinnosti.</w:t>
      </w:r>
    </w:p>
    <w:p w:rsidR="0065158F" w:rsidRPr="0019433F" w:rsidRDefault="0065158F" w:rsidP="002804BC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19433F">
        <w:rPr>
          <w:rStyle w:val="Znakapoznpodarou"/>
          <w:rFonts w:ascii="Century Gothic" w:hAnsi="Century Gothic" w:cs="Arial"/>
          <w:sz w:val="20"/>
          <w:szCs w:val="20"/>
        </w:rPr>
        <w:footnoteReference w:id="5"/>
      </w:r>
    </w:p>
    <w:p w:rsidR="0065158F" w:rsidRPr="0019433F" w:rsidRDefault="0065158F" w:rsidP="002804BC">
      <w:pPr>
        <w:numPr>
          <w:ilvl w:val="0"/>
          <w:numId w:val="2"/>
        </w:numPr>
        <w:tabs>
          <w:tab w:val="clear" w:pos="567"/>
          <w:tab w:val="num" w:pos="426"/>
        </w:tabs>
        <w:spacing w:before="120" w:after="0" w:line="288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19433F">
        <w:rPr>
          <w:rStyle w:val="Znakapoznpodarou"/>
          <w:rFonts w:ascii="Century Gothic" w:hAnsi="Century Gothic" w:cs="Arial"/>
          <w:sz w:val="20"/>
          <w:szCs w:val="20"/>
        </w:rPr>
        <w:footnoteReference w:id="6"/>
      </w:r>
      <w:r w:rsidRPr="0019433F">
        <w:rPr>
          <w:rFonts w:ascii="Century Gothic" w:hAnsi="Century Gothic" w:cs="Arial"/>
          <w:sz w:val="20"/>
          <w:szCs w:val="20"/>
        </w:rPr>
        <w:t xml:space="preserve"> </w:t>
      </w:r>
    </w:p>
    <w:p w:rsidR="0065158F" w:rsidRPr="0019433F" w:rsidRDefault="0065158F" w:rsidP="002804BC">
      <w:pPr>
        <w:numPr>
          <w:ilvl w:val="0"/>
          <w:numId w:val="2"/>
        </w:numPr>
        <w:tabs>
          <w:tab w:val="clear" w:pos="567"/>
          <w:tab w:val="num" w:pos="426"/>
        </w:tabs>
        <w:spacing w:before="60"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Po ukončení užívání veřejného prostranství je poplatník povinen ohlásit skutečný stav údajů uvedených v odst. 2 písm. c) nejpozději do 15 dnů.</w:t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6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Sazba poplatku</w:t>
      </w:r>
    </w:p>
    <w:p w:rsidR="0065158F" w:rsidRPr="00A74103" w:rsidRDefault="00D35D74" w:rsidP="0065158F">
      <w:pPr>
        <w:spacing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 xml:space="preserve">(1) </w:t>
      </w:r>
      <w:r w:rsidR="0065158F" w:rsidRPr="00A74103">
        <w:rPr>
          <w:rFonts w:ascii="Century Gothic" w:hAnsi="Century Gothic" w:cs="Arial"/>
          <w:sz w:val="20"/>
          <w:szCs w:val="20"/>
        </w:rPr>
        <w:t> Sazba poplatku činí za každý i započatý m</w:t>
      </w:r>
      <w:r w:rsidR="0065158F" w:rsidRPr="00A74103">
        <w:rPr>
          <w:rFonts w:ascii="Century Gothic" w:hAnsi="Century Gothic" w:cs="Arial"/>
          <w:sz w:val="20"/>
          <w:szCs w:val="20"/>
          <w:vertAlign w:val="superscript"/>
        </w:rPr>
        <w:t>2</w:t>
      </w:r>
      <w:r w:rsidR="0065158F" w:rsidRPr="00A74103">
        <w:rPr>
          <w:rFonts w:ascii="Century Gothic" w:hAnsi="Century Gothic" w:cs="Arial"/>
          <w:sz w:val="20"/>
          <w:szCs w:val="20"/>
        </w:rPr>
        <w:t xml:space="preserve"> a každý i započatý den:</w:t>
      </w:r>
    </w:p>
    <w:p w:rsidR="0065158F" w:rsidRPr="00A74103" w:rsidRDefault="00D35D74" w:rsidP="002804BC">
      <w:pPr>
        <w:numPr>
          <w:ilvl w:val="1"/>
          <w:numId w:val="4"/>
        </w:numPr>
        <w:tabs>
          <w:tab w:val="num" w:pos="709"/>
          <w:tab w:val="right" w:pos="9072"/>
        </w:tabs>
        <w:spacing w:after="60" w:line="288" w:lineRule="auto"/>
        <w:ind w:left="709" w:hanging="283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 xml:space="preserve">za umístění </w:t>
      </w:r>
      <w:r w:rsidR="0065158F" w:rsidRPr="00A74103">
        <w:rPr>
          <w:rFonts w:ascii="Century Gothic" w:hAnsi="Century Gothic" w:cs="Arial"/>
          <w:sz w:val="20"/>
          <w:szCs w:val="20"/>
        </w:rPr>
        <w:t>zařízení s</w:t>
      </w:r>
      <w:r w:rsidRPr="00A74103">
        <w:rPr>
          <w:rFonts w:ascii="Century Gothic" w:hAnsi="Century Gothic" w:cs="Arial"/>
          <w:sz w:val="20"/>
          <w:szCs w:val="20"/>
        </w:rPr>
        <w:t>loužících pro poskytování prodeje</w:t>
      </w:r>
      <w:r w:rsidR="0065158F" w:rsidRPr="00A74103">
        <w:rPr>
          <w:rFonts w:ascii="Century Gothic" w:hAnsi="Century Gothic" w:cs="Arial"/>
          <w:sz w:val="20"/>
          <w:szCs w:val="20"/>
        </w:rPr>
        <w:t xml:space="preserve"> </w:t>
      </w:r>
      <w:r w:rsidR="0065158F" w:rsidRPr="00A74103">
        <w:rPr>
          <w:rFonts w:ascii="Century Gothic" w:hAnsi="Century Gothic" w:cs="Arial"/>
          <w:sz w:val="20"/>
          <w:szCs w:val="20"/>
        </w:rPr>
        <w:tab/>
        <w:t>10 Kč,</w:t>
      </w:r>
    </w:p>
    <w:p w:rsidR="0065158F" w:rsidRPr="00A74103" w:rsidRDefault="0065158F" w:rsidP="002804BC">
      <w:pPr>
        <w:numPr>
          <w:ilvl w:val="1"/>
          <w:numId w:val="4"/>
        </w:numPr>
        <w:tabs>
          <w:tab w:val="num" w:pos="709"/>
          <w:tab w:val="right" w:pos="9072"/>
        </w:tabs>
        <w:spacing w:after="60" w:line="288" w:lineRule="auto"/>
        <w:ind w:left="709" w:hanging="283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za</w:t>
      </w:r>
      <w:r w:rsidR="00D35D74" w:rsidRPr="00A74103">
        <w:rPr>
          <w:rFonts w:ascii="Century Gothic" w:hAnsi="Century Gothic" w:cs="Arial"/>
          <w:sz w:val="20"/>
          <w:szCs w:val="20"/>
        </w:rPr>
        <w:t xml:space="preserve"> umístění stavebního zařízení</w:t>
      </w:r>
      <w:r w:rsidR="00D35D74" w:rsidRPr="00A74103">
        <w:rPr>
          <w:rFonts w:ascii="Century Gothic" w:hAnsi="Century Gothic" w:cs="Arial"/>
          <w:sz w:val="20"/>
          <w:szCs w:val="20"/>
        </w:rPr>
        <w:tab/>
        <w:t>3</w:t>
      </w:r>
      <w:r w:rsidRPr="00A74103">
        <w:rPr>
          <w:rFonts w:ascii="Century Gothic" w:hAnsi="Century Gothic" w:cs="Arial"/>
          <w:sz w:val="20"/>
          <w:szCs w:val="20"/>
        </w:rPr>
        <w:t xml:space="preserve"> Kč,</w:t>
      </w:r>
    </w:p>
    <w:p w:rsidR="0065158F" w:rsidRPr="00A74103" w:rsidRDefault="00D35D74" w:rsidP="002804BC">
      <w:pPr>
        <w:numPr>
          <w:ilvl w:val="1"/>
          <w:numId w:val="4"/>
        </w:numPr>
        <w:tabs>
          <w:tab w:val="num" w:pos="709"/>
          <w:tab w:val="right" w:pos="9072"/>
        </w:tabs>
        <w:spacing w:after="60" w:line="288" w:lineRule="auto"/>
        <w:ind w:left="709" w:hanging="283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 xml:space="preserve">za umístění skládek </w:t>
      </w:r>
      <w:r w:rsidRPr="00A74103">
        <w:rPr>
          <w:rFonts w:ascii="Century Gothic" w:hAnsi="Century Gothic" w:cs="Arial"/>
          <w:sz w:val="20"/>
          <w:szCs w:val="20"/>
        </w:rPr>
        <w:tab/>
        <w:t>5</w:t>
      </w:r>
      <w:r w:rsidR="0065158F" w:rsidRPr="00A74103">
        <w:rPr>
          <w:rFonts w:ascii="Century Gothic" w:hAnsi="Century Gothic" w:cs="Arial"/>
          <w:sz w:val="20"/>
          <w:szCs w:val="20"/>
        </w:rPr>
        <w:t xml:space="preserve"> Kč,</w:t>
      </w:r>
    </w:p>
    <w:p w:rsidR="0065158F" w:rsidRPr="00A74103" w:rsidRDefault="00D35D74" w:rsidP="002804BC">
      <w:pPr>
        <w:numPr>
          <w:ilvl w:val="1"/>
          <w:numId w:val="4"/>
        </w:numPr>
        <w:tabs>
          <w:tab w:val="num" w:pos="709"/>
          <w:tab w:val="right" w:pos="9072"/>
        </w:tabs>
        <w:spacing w:after="60" w:line="288" w:lineRule="auto"/>
        <w:ind w:left="709" w:hanging="283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 xml:space="preserve">za umístění reklamního zařízení </w:t>
      </w:r>
      <w:r w:rsidRPr="00A74103">
        <w:rPr>
          <w:rFonts w:ascii="Century Gothic" w:hAnsi="Century Gothic" w:cs="Arial"/>
          <w:sz w:val="20"/>
          <w:szCs w:val="20"/>
        </w:rPr>
        <w:tab/>
        <w:t>10</w:t>
      </w:r>
      <w:r w:rsidR="0065158F" w:rsidRPr="00A74103">
        <w:rPr>
          <w:rFonts w:ascii="Century Gothic" w:hAnsi="Century Gothic" w:cs="Arial"/>
          <w:sz w:val="20"/>
          <w:szCs w:val="20"/>
        </w:rPr>
        <w:t xml:space="preserve"> Kč,</w:t>
      </w:r>
    </w:p>
    <w:p w:rsidR="0065158F" w:rsidRPr="00A74103" w:rsidRDefault="0065158F" w:rsidP="002804BC">
      <w:pPr>
        <w:numPr>
          <w:ilvl w:val="1"/>
          <w:numId w:val="4"/>
        </w:numPr>
        <w:tabs>
          <w:tab w:val="num" w:pos="709"/>
          <w:tab w:val="right" w:pos="9072"/>
        </w:tabs>
        <w:spacing w:line="288" w:lineRule="auto"/>
        <w:ind w:left="709" w:hanging="283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lastRenderedPageBreak/>
        <w:t>za užívání veřejného prostranství pro potřeby tvorby filmových a televizních děl</w:t>
      </w:r>
      <w:r w:rsidRPr="00A74103">
        <w:rPr>
          <w:rFonts w:ascii="Century Gothic" w:hAnsi="Century Gothic" w:cs="Arial"/>
          <w:sz w:val="20"/>
          <w:szCs w:val="20"/>
        </w:rPr>
        <w:tab/>
        <w:t>10 Kč.</w:t>
      </w:r>
    </w:p>
    <w:p w:rsidR="00A74103" w:rsidRPr="00A74103" w:rsidRDefault="00D35D74" w:rsidP="0065158F">
      <w:pPr>
        <w:tabs>
          <w:tab w:val="right" w:pos="9072"/>
        </w:tabs>
        <w:spacing w:line="288" w:lineRule="auto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(2)   Obec</w:t>
      </w:r>
      <w:r w:rsidR="0065158F" w:rsidRPr="00A74103">
        <w:rPr>
          <w:rFonts w:ascii="Century Gothic" w:hAnsi="Century Gothic" w:cs="Arial"/>
          <w:sz w:val="20"/>
          <w:szCs w:val="20"/>
        </w:rPr>
        <w:t xml:space="preserve"> stanoví sazbu </w:t>
      </w:r>
      <w:r w:rsidR="00A74103" w:rsidRPr="00A74103">
        <w:rPr>
          <w:rFonts w:ascii="Century Gothic" w:hAnsi="Century Gothic" w:cs="Arial"/>
          <w:sz w:val="20"/>
          <w:szCs w:val="20"/>
        </w:rPr>
        <w:t>poplatku paušální částkou:</w:t>
      </w:r>
    </w:p>
    <w:p w:rsidR="0065158F" w:rsidRPr="00A74103" w:rsidRDefault="00A74103" w:rsidP="00A74103">
      <w:pPr>
        <w:tabs>
          <w:tab w:val="right" w:pos="9072"/>
        </w:tabs>
        <w:spacing w:after="0" w:line="288" w:lineRule="auto"/>
        <w:ind w:left="426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a) za umístění skládky dřeva a uhlí</w:t>
      </w:r>
      <w:r w:rsidRPr="00A74103">
        <w:rPr>
          <w:rFonts w:ascii="Century Gothic" w:hAnsi="Century Gothic" w:cs="Arial"/>
          <w:sz w:val="20"/>
          <w:szCs w:val="20"/>
        </w:rPr>
        <w:tab/>
        <w:t>100 Kč/měsíc,</w:t>
      </w:r>
    </w:p>
    <w:p w:rsidR="0065158F" w:rsidRPr="00A74103" w:rsidRDefault="00A74103" w:rsidP="00A74103">
      <w:pPr>
        <w:tabs>
          <w:tab w:val="right" w:pos="9072"/>
        </w:tabs>
        <w:spacing w:after="0" w:line="240" w:lineRule="auto"/>
        <w:ind w:left="426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b) </w:t>
      </w:r>
      <w:r w:rsidR="0065158F" w:rsidRPr="00A74103">
        <w:rPr>
          <w:rFonts w:ascii="Century Gothic" w:hAnsi="Century Gothic" w:cs="Arial"/>
          <w:sz w:val="20"/>
          <w:szCs w:val="20"/>
        </w:rPr>
        <w:t>za umístění reklamn</w:t>
      </w:r>
      <w:r w:rsidRPr="00A74103">
        <w:rPr>
          <w:rFonts w:ascii="Century Gothic" w:hAnsi="Century Gothic" w:cs="Arial"/>
          <w:sz w:val="20"/>
          <w:szCs w:val="20"/>
        </w:rPr>
        <w:t>ího zařízení</w:t>
      </w:r>
      <w:r w:rsidRPr="00A74103">
        <w:rPr>
          <w:rFonts w:ascii="Century Gothic" w:hAnsi="Century Gothic" w:cs="Arial"/>
          <w:sz w:val="20"/>
          <w:szCs w:val="20"/>
        </w:rPr>
        <w:tab/>
        <w:t xml:space="preserve"> 150 Kč/1 ks/měsíc.</w:t>
      </w:r>
    </w:p>
    <w:p w:rsidR="0065158F" w:rsidRPr="00A74103" w:rsidRDefault="0065158F" w:rsidP="00A74103">
      <w:pPr>
        <w:pStyle w:val="slalnk"/>
        <w:spacing w:before="480"/>
        <w:rPr>
          <w:rFonts w:ascii="Century Gothic" w:hAnsi="Century Gothic" w:cs="Arial"/>
          <w:sz w:val="20"/>
        </w:rPr>
      </w:pPr>
      <w:r w:rsidRPr="00A74103">
        <w:rPr>
          <w:rFonts w:ascii="Century Gothic" w:hAnsi="Century Gothic" w:cs="Arial"/>
          <w:sz w:val="20"/>
        </w:rPr>
        <w:t>Čl. 7</w:t>
      </w:r>
    </w:p>
    <w:p w:rsidR="0065158F" w:rsidRDefault="0065158F" w:rsidP="00A74103">
      <w:pPr>
        <w:pStyle w:val="Nzvylnk"/>
        <w:spacing w:after="0"/>
        <w:rPr>
          <w:rFonts w:ascii="Century Gothic" w:hAnsi="Century Gothic" w:cs="Arial"/>
          <w:sz w:val="20"/>
        </w:rPr>
      </w:pPr>
      <w:r w:rsidRPr="00A74103">
        <w:rPr>
          <w:rFonts w:ascii="Century Gothic" w:hAnsi="Century Gothic" w:cs="Arial"/>
          <w:sz w:val="20"/>
        </w:rPr>
        <w:t xml:space="preserve">Splatnost poplatku </w:t>
      </w:r>
    </w:p>
    <w:p w:rsidR="00A74103" w:rsidRPr="00A74103" w:rsidRDefault="00A74103" w:rsidP="00A74103">
      <w:pPr>
        <w:pStyle w:val="Nzvylnk"/>
        <w:spacing w:after="0"/>
        <w:rPr>
          <w:rFonts w:ascii="Century Gothic" w:hAnsi="Century Gothic" w:cs="Arial"/>
          <w:sz w:val="20"/>
        </w:rPr>
      </w:pPr>
    </w:p>
    <w:p w:rsidR="0065158F" w:rsidRPr="00A74103" w:rsidRDefault="0065158F" w:rsidP="00A74103">
      <w:pPr>
        <w:numPr>
          <w:ilvl w:val="0"/>
          <w:numId w:val="5"/>
        </w:numPr>
        <w:tabs>
          <w:tab w:val="clear" w:pos="567"/>
          <w:tab w:val="num" w:pos="426"/>
        </w:tabs>
        <w:spacing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Poplatek ve výši stanovené podle čl. 6 odst. 1 je splatný:</w:t>
      </w:r>
    </w:p>
    <w:p w:rsidR="0065158F" w:rsidRPr="00A74103" w:rsidRDefault="0065158F" w:rsidP="00A74103">
      <w:pPr>
        <w:numPr>
          <w:ilvl w:val="1"/>
          <w:numId w:val="5"/>
        </w:numPr>
        <w:tabs>
          <w:tab w:val="clear" w:pos="1021"/>
          <w:tab w:val="num" w:pos="709"/>
        </w:tabs>
        <w:spacing w:after="0" w:line="312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při užívání veřejného prostranství po dobu 30 dnů a kratší nejpozději v den zahájení užívání veřejného prostranství,</w:t>
      </w:r>
    </w:p>
    <w:p w:rsidR="0065158F" w:rsidRPr="00A74103" w:rsidRDefault="0065158F" w:rsidP="00A74103">
      <w:pPr>
        <w:numPr>
          <w:ilvl w:val="1"/>
          <w:numId w:val="5"/>
        </w:numPr>
        <w:tabs>
          <w:tab w:val="clear" w:pos="1021"/>
          <w:tab w:val="num" w:pos="709"/>
        </w:tabs>
        <w:spacing w:after="0" w:line="312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při užívání veřejného prostranství po dobu delší než 30 dnů nejpozději v den, kdy bylo užívání ukončeno.</w:t>
      </w:r>
    </w:p>
    <w:p w:rsidR="00A74103" w:rsidRPr="00A74103" w:rsidRDefault="0065158F" w:rsidP="00A74103">
      <w:pPr>
        <w:spacing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 xml:space="preserve">(2)  Poplatek </w:t>
      </w:r>
      <w:r w:rsidR="00A74103" w:rsidRPr="00A74103">
        <w:rPr>
          <w:rFonts w:ascii="Century Gothic" w:hAnsi="Century Gothic" w:cs="Arial"/>
          <w:sz w:val="20"/>
          <w:szCs w:val="20"/>
        </w:rPr>
        <w:t>stanovený podle čl. 6 odst. 2</w:t>
      </w:r>
      <w:r w:rsidRPr="00A74103">
        <w:rPr>
          <w:rFonts w:ascii="Century Gothic" w:hAnsi="Century Gothic" w:cs="Arial"/>
          <w:sz w:val="20"/>
          <w:szCs w:val="20"/>
        </w:rPr>
        <w:t xml:space="preserve"> je splatný v den zahájení</w:t>
      </w:r>
      <w:r w:rsidR="00A74103" w:rsidRPr="00A74103">
        <w:rPr>
          <w:rFonts w:ascii="Century Gothic" w:hAnsi="Century Gothic" w:cs="Arial"/>
          <w:sz w:val="20"/>
          <w:szCs w:val="20"/>
        </w:rPr>
        <w:t xml:space="preserve"> užívání veřejného prostranství.</w:t>
      </w:r>
      <w:r w:rsidRPr="00A74103">
        <w:rPr>
          <w:rFonts w:ascii="Century Gothic" w:hAnsi="Century Gothic" w:cs="Arial"/>
          <w:sz w:val="20"/>
          <w:szCs w:val="20"/>
        </w:rPr>
        <w:t xml:space="preserve"> </w:t>
      </w:r>
    </w:p>
    <w:p w:rsidR="0065158F" w:rsidRPr="0019433F" w:rsidRDefault="0065158F" w:rsidP="00A74103">
      <w:pPr>
        <w:spacing w:after="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A74103">
        <w:rPr>
          <w:rFonts w:ascii="Century Gothic" w:hAnsi="Century Gothic" w:cs="Arial"/>
          <w:sz w:val="20"/>
          <w:szCs w:val="20"/>
        </w:rPr>
        <w:t>(3)  Připadne-li lhůta splatnosti na sobotu, neděli nebo státem uznaný svátek, je dnem, ve kterém je poplatník povinen svoji povinnost splnit, nejblíže následující pracovní den.</w:t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8</w:t>
      </w:r>
    </w:p>
    <w:p w:rsidR="0065158F" w:rsidRPr="00A74103" w:rsidRDefault="00A0343B" w:rsidP="00A0343B">
      <w:pPr>
        <w:pStyle w:val="Nzvylnk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Osvobození</w:t>
      </w:r>
    </w:p>
    <w:p w:rsidR="0065158F" w:rsidRPr="00A0343B" w:rsidRDefault="002F1E99" w:rsidP="00A0343B">
      <w:pPr>
        <w:tabs>
          <w:tab w:val="left" w:pos="709"/>
        </w:tabs>
        <w:spacing w:before="60" w:line="288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Od poplatku dle čl. 6</w:t>
      </w:r>
      <w:r w:rsidR="001F04CA">
        <w:rPr>
          <w:rFonts w:ascii="Century Gothic" w:hAnsi="Century Gothic" w:cs="Arial"/>
          <w:sz w:val="20"/>
          <w:szCs w:val="20"/>
        </w:rPr>
        <w:t xml:space="preserve"> se</w:t>
      </w:r>
      <w:r w:rsidR="0065158F" w:rsidRPr="00A0343B">
        <w:rPr>
          <w:rFonts w:ascii="Century Gothic" w:hAnsi="Century Gothic" w:cs="Arial"/>
          <w:sz w:val="20"/>
          <w:szCs w:val="20"/>
        </w:rPr>
        <w:t xml:space="preserve"> osvobozují:</w:t>
      </w:r>
    </w:p>
    <w:p w:rsidR="0065158F" w:rsidRPr="0019433F" w:rsidRDefault="0065158F" w:rsidP="002804BC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užívání veřejného prostranství pro umístění skládek</w:t>
      </w:r>
      <w:r w:rsidR="001F04CA">
        <w:rPr>
          <w:rFonts w:ascii="Century Gothic" w:hAnsi="Century Gothic" w:cs="Arial"/>
          <w:sz w:val="20"/>
          <w:szCs w:val="20"/>
        </w:rPr>
        <w:t xml:space="preserve"> dřeva, uhlí a stavebního materiálu, a to po dobu 14 dní a kratší </w:t>
      </w:r>
      <w:r w:rsidRPr="0019433F">
        <w:rPr>
          <w:rFonts w:ascii="Century Gothic" w:hAnsi="Century Gothic" w:cs="Arial"/>
          <w:sz w:val="20"/>
          <w:szCs w:val="20"/>
        </w:rPr>
        <w:t>od zahájení užívání veřejného prostranství,</w:t>
      </w:r>
    </w:p>
    <w:p w:rsidR="0065158F" w:rsidRPr="0019433F" w:rsidRDefault="0065158F" w:rsidP="002804BC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užívání veřejného prostranství v souvislosti s odstraňováním poruch a havárií inženýrských sítí po dobu 10 dní a kratší od započetí prací,</w:t>
      </w:r>
    </w:p>
    <w:p w:rsidR="0065158F" w:rsidRPr="0019433F" w:rsidRDefault="0065158F" w:rsidP="002804BC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užívání veřejného prostranství v souvislosti s odstraňováním následků živelných pohrom,</w:t>
      </w:r>
    </w:p>
    <w:p w:rsidR="0065158F" w:rsidRPr="009D30C8" w:rsidRDefault="0065158F" w:rsidP="002804BC">
      <w:pPr>
        <w:pStyle w:val="Odstavecseseznamem"/>
        <w:numPr>
          <w:ilvl w:val="0"/>
          <w:numId w:val="7"/>
        </w:numPr>
        <w:tabs>
          <w:tab w:val="left" w:pos="709"/>
        </w:tabs>
        <w:spacing w:before="60" w:line="288" w:lineRule="auto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užívání veřejného prostrans</w:t>
      </w:r>
      <w:r w:rsidR="001F04CA">
        <w:rPr>
          <w:rFonts w:ascii="Century Gothic" w:hAnsi="Century Gothic" w:cs="Arial"/>
          <w:sz w:val="20"/>
          <w:szCs w:val="20"/>
        </w:rPr>
        <w:t>tví obcí Světí</w:t>
      </w:r>
      <w:r w:rsidR="001F04CA">
        <w:rPr>
          <w:rFonts w:ascii="Century Gothic" w:hAnsi="Century Gothic" w:cs="Tahoma"/>
          <w:sz w:val="20"/>
          <w:szCs w:val="20"/>
        </w:rPr>
        <w:t xml:space="preserve"> a </w:t>
      </w:r>
      <w:r w:rsidR="001F04CA" w:rsidRPr="001F04CA">
        <w:rPr>
          <w:rFonts w:ascii="Century Gothic" w:hAnsi="Century Gothic" w:cs="Tahoma"/>
          <w:sz w:val="20"/>
          <w:szCs w:val="20"/>
        </w:rPr>
        <w:t>osobami zajišťujícími realizaci stavebních prací a služeb na základě smlouvy či objedn</w:t>
      </w:r>
      <w:r w:rsidR="001F04CA">
        <w:rPr>
          <w:rFonts w:ascii="Century Gothic" w:hAnsi="Century Gothic" w:cs="Tahoma"/>
          <w:sz w:val="20"/>
          <w:szCs w:val="20"/>
        </w:rPr>
        <w:t xml:space="preserve">ávky obce </w:t>
      </w:r>
      <w:r w:rsidR="001F04CA" w:rsidRPr="009D30C8">
        <w:rPr>
          <w:rFonts w:ascii="Century Gothic" w:hAnsi="Century Gothic" w:cs="Tahoma"/>
          <w:sz w:val="20"/>
          <w:szCs w:val="20"/>
        </w:rPr>
        <w:t>Světí,</w:t>
      </w:r>
      <w:r w:rsidRPr="009D30C8">
        <w:rPr>
          <w:rFonts w:ascii="Century Gothic" w:hAnsi="Century Gothic" w:cs="Tahoma"/>
          <w:sz w:val="20"/>
          <w:szCs w:val="20"/>
        </w:rPr>
        <w:t> neziskovými organizacemi a s</w:t>
      </w:r>
      <w:r w:rsidR="001F04CA" w:rsidRPr="009D30C8">
        <w:rPr>
          <w:rFonts w:ascii="Century Gothic" w:hAnsi="Century Gothic" w:cs="Tahoma"/>
          <w:sz w:val="20"/>
          <w:szCs w:val="20"/>
        </w:rPr>
        <w:t>polky se sídlem na území obce</w:t>
      </w:r>
      <w:r w:rsidRPr="009D30C8">
        <w:rPr>
          <w:rFonts w:ascii="Century Gothic" w:hAnsi="Century Gothic" w:cs="Tahoma"/>
          <w:sz w:val="20"/>
          <w:szCs w:val="20"/>
        </w:rPr>
        <w:t xml:space="preserve"> a uživateli na základě soukromoprávní smlouvy.</w:t>
      </w:r>
      <w:r w:rsidRPr="009D30C8">
        <w:rPr>
          <w:rFonts w:ascii="Century Gothic" w:hAnsi="Century Gothic" w:cs="Arial"/>
          <w:sz w:val="20"/>
          <w:szCs w:val="20"/>
        </w:rPr>
        <w:t xml:space="preserve"> </w:t>
      </w:r>
    </w:p>
    <w:p w:rsidR="0065158F" w:rsidRPr="0019433F" w:rsidRDefault="0065158F" w:rsidP="0065158F">
      <w:pPr>
        <w:pStyle w:val="slalnk"/>
        <w:spacing w:before="480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Čl. 9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 xml:space="preserve">Navýšení poplatku </w:t>
      </w:r>
    </w:p>
    <w:p w:rsidR="0065158F" w:rsidRPr="0019433F" w:rsidRDefault="0065158F" w:rsidP="0065158F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(1)</w:t>
      </w:r>
      <w:r w:rsidRPr="0019433F">
        <w:rPr>
          <w:rFonts w:ascii="Century Gothic" w:hAnsi="Century Gothic" w:cs="Arial"/>
          <w:sz w:val="20"/>
          <w:szCs w:val="20"/>
        </w:rPr>
        <w:tab/>
        <w:t>Nebudou-li poplatky zaplaceny poplatníkem včas nebo ve správné  výši, vyměří mu správce poplatku poplatek platebním výměrem nebo hromadným předpisným seznamem.</w:t>
      </w:r>
    </w:p>
    <w:p w:rsidR="0065158F" w:rsidRPr="0019433F" w:rsidRDefault="0065158F" w:rsidP="0065158F">
      <w:pPr>
        <w:tabs>
          <w:tab w:val="left" w:pos="426"/>
        </w:tabs>
        <w:spacing w:before="12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(2)</w:t>
      </w:r>
      <w:r w:rsidRPr="0019433F">
        <w:rPr>
          <w:rFonts w:ascii="Century Gothic" w:hAnsi="Century Gothic" w:cs="Arial"/>
          <w:sz w:val="20"/>
          <w:szCs w:val="20"/>
        </w:rPr>
        <w:tab/>
        <w:t>Včas nezaplacené nebo neodvedené poplatky nebo část těchto poplatků může správce poplatku zvýšit až na trojnásobek; toto zvýšení je příslušenstvím poplatku.</w:t>
      </w:r>
    </w:p>
    <w:p w:rsidR="0065158F" w:rsidRPr="0019433F" w:rsidRDefault="0065158F" w:rsidP="0065158F">
      <w:pPr>
        <w:pStyle w:val="sla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 xml:space="preserve">Čl. </w:t>
      </w:r>
      <w:r w:rsidR="00130E96">
        <w:rPr>
          <w:rFonts w:ascii="Century Gothic" w:hAnsi="Century Gothic" w:cs="Arial"/>
          <w:sz w:val="20"/>
        </w:rPr>
        <w:t>10</w:t>
      </w:r>
    </w:p>
    <w:p w:rsidR="0065158F" w:rsidRPr="0019433F" w:rsidRDefault="0065158F" w:rsidP="0065158F">
      <w:pPr>
        <w:pStyle w:val="Nzvylnk"/>
        <w:rPr>
          <w:rFonts w:ascii="Century Gothic" w:hAnsi="Century Gothic" w:cs="Arial"/>
          <w:sz w:val="20"/>
        </w:rPr>
      </w:pPr>
      <w:r w:rsidRPr="0019433F">
        <w:rPr>
          <w:rFonts w:ascii="Century Gothic" w:hAnsi="Century Gothic" w:cs="Arial"/>
          <w:sz w:val="20"/>
        </w:rPr>
        <w:t>Účinnost</w:t>
      </w:r>
    </w:p>
    <w:p w:rsidR="0065158F" w:rsidRPr="0019433F" w:rsidRDefault="0065158F" w:rsidP="0065158F">
      <w:pPr>
        <w:spacing w:before="120" w:line="312" w:lineRule="auto"/>
        <w:jc w:val="both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 xml:space="preserve">Tato </w:t>
      </w:r>
      <w:r w:rsidR="001F04CA">
        <w:rPr>
          <w:rFonts w:ascii="Century Gothic" w:hAnsi="Century Gothic" w:cs="Arial"/>
          <w:sz w:val="20"/>
          <w:szCs w:val="20"/>
        </w:rPr>
        <w:t>vyhláška nabývá účinnosti dnem 1. ledna 2020</w:t>
      </w:r>
      <w:r w:rsidRPr="0019433F">
        <w:rPr>
          <w:rFonts w:ascii="Century Gothic" w:hAnsi="Century Gothic" w:cs="Arial"/>
          <w:sz w:val="20"/>
          <w:szCs w:val="20"/>
        </w:rPr>
        <w:t>.</w:t>
      </w:r>
    </w:p>
    <w:p w:rsidR="0065158F" w:rsidRPr="0019433F" w:rsidRDefault="0065158F" w:rsidP="0065158F">
      <w:pPr>
        <w:spacing w:before="120" w:line="312" w:lineRule="auto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:rsidR="0065158F" w:rsidRPr="0019433F" w:rsidRDefault="0065158F" w:rsidP="0065158F">
      <w:pPr>
        <w:spacing w:before="120" w:line="312" w:lineRule="auto"/>
        <w:ind w:left="426" w:hanging="426"/>
        <w:jc w:val="both"/>
        <w:rPr>
          <w:rFonts w:ascii="Century Gothic" w:hAnsi="Century Gothic" w:cs="Arial"/>
          <w:sz w:val="20"/>
          <w:szCs w:val="20"/>
        </w:rPr>
      </w:pPr>
    </w:p>
    <w:p w:rsidR="0065158F" w:rsidRPr="0019433F" w:rsidRDefault="0065158F" w:rsidP="0065158F">
      <w:pPr>
        <w:spacing w:after="0" w:line="288" w:lineRule="auto"/>
        <w:jc w:val="both"/>
        <w:rPr>
          <w:rFonts w:ascii="Century Gothic" w:hAnsi="Century Gothic" w:cs="Arial"/>
          <w:sz w:val="20"/>
          <w:szCs w:val="20"/>
        </w:rPr>
      </w:pPr>
    </w:p>
    <w:p w:rsidR="004A344E" w:rsidRPr="0019433F" w:rsidRDefault="004A344E" w:rsidP="00A431C4">
      <w:pPr>
        <w:spacing w:after="0" w:line="256" w:lineRule="auto"/>
        <w:ind w:left="2833"/>
        <w:rPr>
          <w:rFonts w:ascii="Century Gothic" w:hAnsi="Century Gothic" w:cs="Arial"/>
          <w:sz w:val="20"/>
          <w:szCs w:val="20"/>
        </w:rPr>
      </w:pPr>
    </w:p>
    <w:p w:rsidR="002566EB" w:rsidRPr="0019433F" w:rsidRDefault="00CC4BA1" w:rsidP="002566EB">
      <w:pPr>
        <w:ind w:left="-5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  </w:t>
      </w:r>
      <w:r w:rsidR="004A344E" w:rsidRPr="0019433F">
        <w:rPr>
          <w:rFonts w:ascii="Century Gothic" w:hAnsi="Century Gothic" w:cs="Arial"/>
          <w:sz w:val="20"/>
          <w:szCs w:val="20"/>
        </w:rPr>
        <w:t>………………………………………</w:t>
      </w:r>
      <w:r w:rsidR="00540FD5" w:rsidRPr="0019433F">
        <w:rPr>
          <w:rFonts w:ascii="Century Gothic" w:hAnsi="Century Gothic" w:cs="Arial"/>
          <w:sz w:val="20"/>
          <w:szCs w:val="20"/>
        </w:rPr>
        <w:tab/>
      </w:r>
      <w:r w:rsidR="00540FD5" w:rsidRPr="0019433F">
        <w:rPr>
          <w:rFonts w:ascii="Century Gothic" w:hAnsi="Century Gothic" w:cs="Arial"/>
          <w:sz w:val="20"/>
          <w:szCs w:val="20"/>
        </w:rPr>
        <w:tab/>
      </w:r>
      <w:r w:rsidR="00540FD5" w:rsidRPr="0019433F">
        <w:rPr>
          <w:rFonts w:ascii="Century Gothic" w:hAnsi="Century Gothic" w:cs="Arial"/>
          <w:sz w:val="20"/>
          <w:szCs w:val="20"/>
        </w:rPr>
        <w:tab/>
      </w:r>
      <w:r w:rsidR="0025240B" w:rsidRPr="0019433F">
        <w:rPr>
          <w:rFonts w:ascii="Century Gothic" w:hAnsi="Century Gothic" w:cs="Arial"/>
          <w:sz w:val="20"/>
          <w:szCs w:val="20"/>
        </w:rPr>
        <w:tab/>
        <w:t>……………………………………</w:t>
      </w:r>
    </w:p>
    <w:p w:rsidR="00CC4BA1" w:rsidRPr="0019433F" w:rsidRDefault="006340CA" w:rsidP="00050F33">
      <w:pPr>
        <w:spacing w:after="0"/>
        <w:ind w:left="-5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 xml:space="preserve">  Ing. Martina Saláková Šafková, </w:t>
      </w:r>
      <w:proofErr w:type="spellStart"/>
      <w:r w:rsidRPr="0019433F">
        <w:rPr>
          <w:rFonts w:ascii="Century Gothic" w:hAnsi="Century Gothic" w:cs="Arial"/>
          <w:sz w:val="20"/>
          <w:szCs w:val="20"/>
        </w:rPr>
        <w:t>DiS</w:t>
      </w:r>
      <w:proofErr w:type="spellEnd"/>
      <w:r w:rsidRPr="0019433F">
        <w:rPr>
          <w:rFonts w:ascii="Century Gothic" w:hAnsi="Century Gothic" w:cs="Arial"/>
          <w:sz w:val="20"/>
          <w:szCs w:val="20"/>
        </w:rPr>
        <w:t>.</w:t>
      </w:r>
      <w:r w:rsidRPr="0019433F">
        <w:rPr>
          <w:rFonts w:ascii="Century Gothic" w:hAnsi="Century Gothic" w:cs="Arial"/>
          <w:sz w:val="20"/>
          <w:szCs w:val="20"/>
        </w:rPr>
        <w:tab/>
      </w:r>
      <w:r w:rsidRPr="0019433F">
        <w:rPr>
          <w:rFonts w:ascii="Century Gothic" w:hAnsi="Century Gothic" w:cs="Arial"/>
          <w:sz w:val="20"/>
          <w:szCs w:val="20"/>
        </w:rPr>
        <w:tab/>
      </w:r>
      <w:r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  <w:t xml:space="preserve">Petr Středa, </w:t>
      </w:r>
      <w:proofErr w:type="spellStart"/>
      <w:r w:rsidR="002566EB" w:rsidRPr="0019433F">
        <w:rPr>
          <w:rFonts w:ascii="Century Gothic" w:hAnsi="Century Gothic" w:cs="Arial"/>
          <w:sz w:val="20"/>
          <w:szCs w:val="20"/>
        </w:rPr>
        <w:t>DiS</w:t>
      </w:r>
      <w:proofErr w:type="spellEnd"/>
    </w:p>
    <w:p w:rsidR="004A344E" w:rsidRPr="0019433F" w:rsidRDefault="00CF4922" w:rsidP="00050F33">
      <w:pPr>
        <w:spacing w:after="0"/>
        <w:ind w:firstLine="708"/>
        <w:rPr>
          <w:rFonts w:ascii="Century Gothic" w:hAnsi="Century Gothic" w:cs="Arial"/>
          <w:sz w:val="20"/>
          <w:szCs w:val="20"/>
        </w:rPr>
      </w:pPr>
      <w:r w:rsidRPr="0019433F">
        <w:rPr>
          <w:rFonts w:ascii="Century Gothic" w:hAnsi="Century Gothic" w:cs="Arial"/>
          <w:sz w:val="20"/>
          <w:szCs w:val="20"/>
        </w:rPr>
        <w:t>  </w:t>
      </w:r>
      <w:r w:rsidR="002566EB" w:rsidRPr="0019433F">
        <w:rPr>
          <w:rFonts w:ascii="Century Gothic" w:hAnsi="Century Gothic" w:cs="Arial"/>
          <w:sz w:val="20"/>
          <w:szCs w:val="20"/>
        </w:rPr>
        <w:t>        </w:t>
      </w:r>
      <w:r w:rsidRPr="0019433F">
        <w:rPr>
          <w:rFonts w:ascii="Century Gothic" w:hAnsi="Century Gothic" w:cs="Arial"/>
          <w:sz w:val="20"/>
          <w:szCs w:val="20"/>
        </w:rPr>
        <w:t> </w:t>
      </w:r>
      <w:r w:rsidR="004D7ACD" w:rsidRPr="0019433F">
        <w:rPr>
          <w:rFonts w:ascii="Century Gothic" w:hAnsi="Century Gothic" w:cs="Arial"/>
          <w:sz w:val="20"/>
          <w:szCs w:val="20"/>
        </w:rPr>
        <w:t>starost</w:t>
      </w:r>
      <w:r w:rsidR="006340CA" w:rsidRPr="0019433F">
        <w:rPr>
          <w:rFonts w:ascii="Century Gothic" w:hAnsi="Century Gothic" w:cs="Arial"/>
          <w:sz w:val="20"/>
          <w:szCs w:val="20"/>
        </w:rPr>
        <w:t>k</w:t>
      </w:r>
      <w:r w:rsidR="002566EB" w:rsidRPr="0019433F">
        <w:rPr>
          <w:rFonts w:ascii="Century Gothic" w:hAnsi="Century Gothic" w:cs="Arial"/>
          <w:sz w:val="20"/>
          <w:szCs w:val="20"/>
        </w:rPr>
        <w:t>a</w:t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</w:r>
      <w:r w:rsidR="002566EB" w:rsidRPr="0019433F">
        <w:rPr>
          <w:rFonts w:ascii="Century Gothic" w:hAnsi="Century Gothic" w:cs="Arial"/>
          <w:sz w:val="20"/>
          <w:szCs w:val="20"/>
        </w:rPr>
        <w:tab/>
        <w:t>   </w:t>
      </w:r>
      <w:r w:rsidR="004D7ACD" w:rsidRPr="0019433F">
        <w:rPr>
          <w:rFonts w:ascii="Century Gothic" w:hAnsi="Century Gothic" w:cs="Arial"/>
          <w:sz w:val="20"/>
          <w:szCs w:val="20"/>
        </w:rPr>
        <w:t>místostarosta</w:t>
      </w:r>
    </w:p>
    <w:p w:rsidR="00925465" w:rsidRPr="0019433F" w:rsidRDefault="00925465" w:rsidP="00925465">
      <w:pPr>
        <w:pStyle w:val="Zkladntext"/>
        <w:tabs>
          <w:tab w:val="left" w:pos="1080"/>
          <w:tab w:val="left" w:pos="7020"/>
        </w:tabs>
        <w:spacing w:line="276" w:lineRule="auto"/>
        <w:rPr>
          <w:rFonts w:ascii="Century Gothic" w:hAnsi="Century Gothic" w:cs="Arial"/>
          <w:sz w:val="20"/>
        </w:rPr>
      </w:pPr>
    </w:p>
    <w:p w:rsidR="00940EBB" w:rsidRPr="0019433F" w:rsidRDefault="00940EBB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Vyvěšeno:  </w:t>
      </w:r>
      <w:r w:rsidR="000311C0">
        <w:rPr>
          <w:rFonts w:ascii="Century Gothic" w:hAnsi="Century Gothic" w:cs="Arial"/>
          <w:sz w:val="20"/>
        </w:rPr>
        <w:t>16. 12. 2019</w:t>
      </w:r>
    </w:p>
    <w:p w:rsidR="00925465" w:rsidRPr="00AC7F8E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 xml:space="preserve">Sejmuto: </w:t>
      </w:r>
      <w:r w:rsidR="000311C0">
        <w:rPr>
          <w:rFonts w:ascii="Century Gothic" w:hAnsi="Century Gothic" w:cs="Arial"/>
          <w:sz w:val="20"/>
        </w:rPr>
        <w:t>01. 01. 2020</w:t>
      </w:r>
    </w:p>
    <w:p w:rsidR="00925465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  <w:r w:rsidRPr="00AC7F8E">
        <w:rPr>
          <w:rFonts w:ascii="Century Gothic" w:hAnsi="Century Gothic" w:cs="Arial"/>
          <w:sz w:val="20"/>
        </w:rPr>
        <w:t>Zveřejnění bylo shodně provedeno na elektronické úřední desce.</w:t>
      </w:r>
    </w:p>
    <w:p w:rsidR="001F04CA" w:rsidRDefault="001F04CA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sz w:val="20"/>
        </w:rPr>
      </w:pPr>
    </w:p>
    <w:p w:rsidR="001F04CA" w:rsidRPr="001F04CA" w:rsidRDefault="001F04CA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entury Gothic" w:hAnsi="Century Gothic" w:cs="Arial"/>
          <w:b/>
          <w:color w:val="FF0000"/>
          <w:sz w:val="20"/>
        </w:rPr>
      </w:pPr>
      <w:r w:rsidRPr="009D30C8">
        <w:rPr>
          <w:rFonts w:ascii="Century Gothic" w:hAnsi="Century Gothic" w:cs="Arial"/>
          <w:b/>
          <w:sz w:val="20"/>
        </w:rPr>
        <w:t>Příloha č. 1 mapa s přesným zákresem zpoplatněných veřejných prostranství</w:t>
      </w:r>
      <w:r w:rsidRPr="001F04CA">
        <w:rPr>
          <w:rFonts w:ascii="Century Gothic" w:hAnsi="Century Gothic" w:cs="Arial"/>
          <w:b/>
          <w:sz w:val="20"/>
        </w:rPr>
        <w:t xml:space="preserve"> </w:t>
      </w:r>
    </w:p>
    <w:sectPr w:rsidR="001F04CA" w:rsidRPr="001F04CA" w:rsidSect="00564AD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8D" w:rsidRDefault="00C86C8D" w:rsidP="00E3009D">
      <w:pPr>
        <w:spacing w:after="0" w:line="240" w:lineRule="auto"/>
      </w:pPr>
      <w:r>
        <w:separator/>
      </w:r>
    </w:p>
  </w:endnote>
  <w:endnote w:type="continuationSeparator" w:id="0">
    <w:p w:rsidR="00C86C8D" w:rsidRDefault="00C86C8D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8D" w:rsidRDefault="00C86C8D" w:rsidP="00E3009D">
      <w:pPr>
        <w:spacing w:after="0" w:line="240" w:lineRule="auto"/>
      </w:pPr>
      <w:r>
        <w:separator/>
      </w:r>
    </w:p>
  </w:footnote>
  <w:footnote w:type="continuationSeparator" w:id="0">
    <w:p w:rsidR="00C86C8D" w:rsidRDefault="00C86C8D" w:rsidP="00E3009D">
      <w:pPr>
        <w:spacing w:after="0" w:line="240" w:lineRule="auto"/>
      </w:pPr>
      <w:r>
        <w:continuationSeparator/>
      </w:r>
    </w:p>
  </w:footnote>
  <w:footnote w:id="1">
    <w:p w:rsidR="0065158F" w:rsidRPr="00C55394" w:rsidRDefault="0065158F" w:rsidP="0065158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C55394">
        <w:rPr>
          <w:rStyle w:val="Znakapoznpodarou"/>
          <w:rFonts w:ascii="Arial" w:hAnsi="Arial" w:cs="Arial"/>
          <w:sz w:val="18"/>
          <w:szCs w:val="18"/>
        </w:rPr>
        <w:footnoteRef/>
      </w:r>
      <w:r w:rsidRPr="00C55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C55394">
        <w:rPr>
          <w:rFonts w:ascii="Arial" w:hAnsi="Arial" w:cs="Arial"/>
          <w:sz w:val="18"/>
          <w:szCs w:val="18"/>
        </w:rPr>
        <w:t>§ 14 odst. 3 zá</w:t>
      </w:r>
      <w:r>
        <w:rPr>
          <w:rFonts w:ascii="Arial" w:hAnsi="Arial" w:cs="Arial"/>
          <w:sz w:val="18"/>
          <w:szCs w:val="18"/>
        </w:rPr>
        <w:t>kona o místních poplatcích</w:t>
      </w:r>
    </w:p>
  </w:footnote>
  <w:footnote w:id="2">
    <w:p w:rsidR="0065158F" w:rsidRPr="00354496" w:rsidRDefault="0065158F" w:rsidP="0065158F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54496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3">
    <w:p w:rsidR="0065158F" w:rsidRPr="00354496" w:rsidRDefault="0065158F" w:rsidP="0065158F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54496"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:rsidR="0065158F" w:rsidRPr="00A04C8B" w:rsidRDefault="0065158F" w:rsidP="0065158F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04C8B">
        <w:rPr>
          <w:rFonts w:ascii="Arial" w:hAnsi="Arial" w:cs="Arial"/>
          <w:sz w:val="18"/>
          <w:szCs w:val="18"/>
        </w:rPr>
        <w:t>§ 14a odst. 1 zákona o místních poplatcích</w:t>
      </w:r>
    </w:p>
  </w:footnote>
  <w:footnote w:id="5">
    <w:p w:rsidR="0065158F" w:rsidRPr="00D6033A" w:rsidRDefault="0065158F" w:rsidP="0065158F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D6033A">
        <w:rPr>
          <w:rStyle w:val="Znakapoznpodarou"/>
          <w:rFonts w:ascii="Arial" w:hAnsi="Arial" w:cs="Arial"/>
          <w:sz w:val="18"/>
          <w:szCs w:val="18"/>
        </w:rPr>
        <w:footnoteRef/>
      </w:r>
      <w:r w:rsidRPr="00D603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D6033A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6">
    <w:p w:rsidR="0065158F" w:rsidRPr="00A04C8B" w:rsidRDefault="0065158F" w:rsidP="0065158F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04C8B">
        <w:rPr>
          <w:rFonts w:ascii="Arial" w:hAnsi="Arial" w:cs="Arial"/>
          <w:sz w:val="18"/>
          <w:szCs w:val="18"/>
        </w:rPr>
        <w:t>§ 14a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38F7943"/>
    <w:multiLevelType w:val="hybridMultilevel"/>
    <w:tmpl w:val="C3786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17B34"/>
    <w:multiLevelType w:val="hybridMultilevel"/>
    <w:tmpl w:val="A088343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5D"/>
    <w:rsid w:val="00017CF6"/>
    <w:rsid w:val="000311C0"/>
    <w:rsid w:val="000422A9"/>
    <w:rsid w:val="00046099"/>
    <w:rsid w:val="00050F33"/>
    <w:rsid w:val="000A2CCF"/>
    <w:rsid w:val="000A7804"/>
    <w:rsid w:val="000C2E6A"/>
    <w:rsid w:val="000E6282"/>
    <w:rsid w:val="0011006C"/>
    <w:rsid w:val="001236C6"/>
    <w:rsid w:val="00124559"/>
    <w:rsid w:val="00126A84"/>
    <w:rsid w:val="00130E96"/>
    <w:rsid w:val="00145B31"/>
    <w:rsid w:val="00154EB9"/>
    <w:rsid w:val="0019433F"/>
    <w:rsid w:val="001976A5"/>
    <w:rsid w:val="001B3362"/>
    <w:rsid w:val="001D2564"/>
    <w:rsid w:val="001E3321"/>
    <w:rsid w:val="001F04CA"/>
    <w:rsid w:val="0024789D"/>
    <w:rsid w:val="0025240B"/>
    <w:rsid w:val="002559A7"/>
    <w:rsid w:val="002566EB"/>
    <w:rsid w:val="002708A5"/>
    <w:rsid w:val="00272F25"/>
    <w:rsid w:val="002804BC"/>
    <w:rsid w:val="00295C48"/>
    <w:rsid w:val="002960EC"/>
    <w:rsid w:val="002A7D7A"/>
    <w:rsid w:val="002C1457"/>
    <w:rsid w:val="002C2B3A"/>
    <w:rsid w:val="002C5CCF"/>
    <w:rsid w:val="002D26E5"/>
    <w:rsid w:val="002F1E99"/>
    <w:rsid w:val="00302536"/>
    <w:rsid w:val="003336DA"/>
    <w:rsid w:val="003414B5"/>
    <w:rsid w:val="00363469"/>
    <w:rsid w:val="003852EF"/>
    <w:rsid w:val="003900FE"/>
    <w:rsid w:val="0039119C"/>
    <w:rsid w:val="003B6F46"/>
    <w:rsid w:val="003C6C9F"/>
    <w:rsid w:val="003D23CB"/>
    <w:rsid w:val="003D33CA"/>
    <w:rsid w:val="003F0B36"/>
    <w:rsid w:val="003F12FC"/>
    <w:rsid w:val="003F2B98"/>
    <w:rsid w:val="003F38B0"/>
    <w:rsid w:val="004121E1"/>
    <w:rsid w:val="0041405A"/>
    <w:rsid w:val="004166A3"/>
    <w:rsid w:val="0042161F"/>
    <w:rsid w:val="004253DE"/>
    <w:rsid w:val="004356C1"/>
    <w:rsid w:val="004568B0"/>
    <w:rsid w:val="00470E9B"/>
    <w:rsid w:val="00476025"/>
    <w:rsid w:val="00483B39"/>
    <w:rsid w:val="00490B5D"/>
    <w:rsid w:val="004A275D"/>
    <w:rsid w:val="004A344E"/>
    <w:rsid w:val="004D42A0"/>
    <w:rsid w:val="004D7ACD"/>
    <w:rsid w:val="004F3C43"/>
    <w:rsid w:val="005002B8"/>
    <w:rsid w:val="00503581"/>
    <w:rsid w:val="005374BA"/>
    <w:rsid w:val="0054003E"/>
    <w:rsid w:val="00540FD5"/>
    <w:rsid w:val="005530F8"/>
    <w:rsid w:val="00564AD8"/>
    <w:rsid w:val="00571041"/>
    <w:rsid w:val="00575E17"/>
    <w:rsid w:val="005B4F39"/>
    <w:rsid w:val="005B6D97"/>
    <w:rsid w:val="005D583B"/>
    <w:rsid w:val="005E0C24"/>
    <w:rsid w:val="005F454C"/>
    <w:rsid w:val="006340CA"/>
    <w:rsid w:val="00637665"/>
    <w:rsid w:val="006379D0"/>
    <w:rsid w:val="006418B2"/>
    <w:rsid w:val="0065158F"/>
    <w:rsid w:val="00666C5E"/>
    <w:rsid w:val="0068036D"/>
    <w:rsid w:val="00686527"/>
    <w:rsid w:val="006A77BA"/>
    <w:rsid w:val="006B4A84"/>
    <w:rsid w:val="006D3A77"/>
    <w:rsid w:val="006F2F81"/>
    <w:rsid w:val="006F46B4"/>
    <w:rsid w:val="006F6E6A"/>
    <w:rsid w:val="00700102"/>
    <w:rsid w:val="00703BDB"/>
    <w:rsid w:val="0074610E"/>
    <w:rsid w:val="00753D6F"/>
    <w:rsid w:val="00761A53"/>
    <w:rsid w:val="0078323B"/>
    <w:rsid w:val="00787FCC"/>
    <w:rsid w:val="007A24BE"/>
    <w:rsid w:val="007A358E"/>
    <w:rsid w:val="007D45C2"/>
    <w:rsid w:val="007E7313"/>
    <w:rsid w:val="00820B8F"/>
    <w:rsid w:val="00845DF4"/>
    <w:rsid w:val="00856AD0"/>
    <w:rsid w:val="00871335"/>
    <w:rsid w:val="0089791B"/>
    <w:rsid w:val="008A313E"/>
    <w:rsid w:val="008A4F46"/>
    <w:rsid w:val="00925465"/>
    <w:rsid w:val="00940EBB"/>
    <w:rsid w:val="00986731"/>
    <w:rsid w:val="009C69AA"/>
    <w:rsid w:val="009D26DF"/>
    <w:rsid w:val="009D30C8"/>
    <w:rsid w:val="009E03E2"/>
    <w:rsid w:val="00A0343B"/>
    <w:rsid w:val="00A06A5D"/>
    <w:rsid w:val="00A16EBB"/>
    <w:rsid w:val="00A17564"/>
    <w:rsid w:val="00A40C51"/>
    <w:rsid w:val="00A40CBB"/>
    <w:rsid w:val="00A431C4"/>
    <w:rsid w:val="00A67D5F"/>
    <w:rsid w:val="00A7333A"/>
    <w:rsid w:val="00A74103"/>
    <w:rsid w:val="00A84613"/>
    <w:rsid w:val="00A947C8"/>
    <w:rsid w:val="00A9617A"/>
    <w:rsid w:val="00A9743B"/>
    <w:rsid w:val="00AB7C8B"/>
    <w:rsid w:val="00AC4D9B"/>
    <w:rsid w:val="00AC7F8E"/>
    <w:rsid w:val="00AD4BD1"/>
    <w:rsid w:val="00AE049D"/>
    <w:rsid w:val="00B23714"/>
    <w:rsid w:val="00B31C58"/>
    <w:rsid w:val="00B37CE5"/>
    <w:rsid w:val="00B50556"/>
    <w:rsid w:val="00B511D9"/>
    <w:rsid w:val="00B543D3"/>
    <w:rsid w:val="00B64937"/>
    <w:rsid w:val="00B74E5C"/>
    <w:rsid w:val="00BB72F5"/>
    <w:rsid w:val="00C22DF1"/>
    <w:rsid w:val="00C232FE"/>
    <w:rsid w:val="00C258CE"/>
    <w:rsid w:val="00C26E4B"/>
    <w:rsid w:val="00C4135D"/>
    <w:rsid w:val="00C420DA"/>
    <w:rsid w:val="00C47525"/>
    <w:rsid w:val="00C55394"/>
    <w:rsid w:val="00C5562A"/>
    <w:rsid w:val="00C564F6"/>
    <w:rsid w:val="00C63155"/>
    <w:rsid w:val="00C63331"/>
    <w:rsid w:val="00C70046"/>
    <w:rsid w:val="00C70088"/>
    <w:rsid w:val="00C72519"/>
    <w:rsid w:val="00C801B9"/>
    <w:rsid w:val="00C86568"/>
    <w:rsid w:val="00C86C8D"/>
    <w:rsid w:val="00C92327"/>
    <w:rsid w:val="00CA79A1"/>
    <w:rsid w:val="00CC4BA1"/>
    <w:rsid w:val="00CC6178"/>
    <w:rsid w:val="00CC6449"/>
    <w:rsid w:val="00CF4922"/>
    <w:rsid w:val="00D001C1"/>
    <w:rsid w:val="00D13041"/>
    <w:rsid w:val="00D23830"/>
    <w:rsid w:val="00D270F6"/>
    <w:rsid w:val="00D27E8F"/>
    <w:rsid w:val="00D30BA5"/>
    <w:rsid w:val="00D34DEC"/>
    <w:rsid w:val="00D35D74"/>
    <w:rsid w:val="00D6220A"/>
    <w:rsid w:val="00D63D04"/>
    <w:rsid w:val="00D974B4"/>
    <w:rsid w:val="00DC57A6"/>
    <w:rsid w:val="00DD6666"/>
    <w:rsid w:val="00E3009D"/>
    <w:rsid w:val="00E772F7"/>
    <w:rsid w:val="00E77C5F"/>
    <w:rsid w:val="00E80FE9"/>
    <w:rsid w:val="00E91246"/>
    <w:rsid w:val="00E96C48"/>
    <w:rsid w:val="00EA20F4"/>
    <w:rsid w:val="00EF6FE8"/>
    <w:rsid w:val="00F151C3"/>
    <w:rsid w:val="00F348A1"/>
    <w:rsid w:val="00F72D5D"/>
    <w:rsid w:val="00F82805"/>
    <w:rsid w:val="00FB7DA2"/>
    <w:rsid w:val="00FC4DE9"/>
    <w:rsid w:val="00FC615C"/>
    <w:rsid w:val="00FC635E"/>
    <w:rsid w:val="00FD02B6"/>
    <w:rsid w:val="00FE3C50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69BF-0BC3-4292-8C9A-016F037D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F49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F49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C7F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Sv%C4%9Bt%C3%AD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6397-24BC-4CA8-BB31-200E9B1E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Martina Saláková</cp:lastModifiedBy>
  <cp:revision>3</cp:revision>
  <cp:lastPrinted>2015-08-06T07:58:00Z</cp:lastPrinted>
  <dcterms:created xsi:type="dcterms:W3CDTF">2020-01-03T20:57:00Z</dcterms:created>
  <dcterms:modified xsi:type="dcterms:W3CDTF">2020-01-03T20:58:00Z</dcterms:modified>
</cp:coreProperties>
</file>